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AB72" w14:textId="4DE4BD16" w:rsidR="00DA6728" w:rsidRPr="0098672C" w:rsidRDefault="003D5E23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>OPIS PRZEDMIOTU ZAMÓWIENIA DO ZAPROSZENIA LAPTOPI- COVID-19-2021</w:t>
      </w:r>
    </w:p>
    <w:p w14:paraId="0C27F7DA" w14:textId="43FA095A" w:rsidR="00DA6728" w:rsidRPr="0098672C" w:rsidRDefault="00313DA1" w:rsidP="00DA672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Laptop</w:t>
      </w:r>
    </w:p>
    <w:tbl>
      <w:tblPr>
        <w:tblW w:w="6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3940"/>
      </w:tblGrid>
      <w:tr w:rsidR="00DA6728" w:rsidRPr="0098672C" w14:paraId="4F899E64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5C2BF3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Dane techniczne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0F0F0D9B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98672C" w14:paraId="60726EE4" w14:textId="77777777" w:rsidTr="00693928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6D8E4D2C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System operacyjny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73391F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Windows 10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Profesjonal</w:t>
            </w:r>
            <w:proofErr w:type="spellEnd"/>
          </w:p>
        </w:tc>
      </w:tr>
      <w:tr w:rsidR="00DA6728" w:rsidRPr="0098672C" w14:paraId="446CE0C7" w14:textId="77777777" w:rsidTr="00693928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2114FE57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Przekątna ekranu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D6E1D75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minmum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17.3 cali</w:t>
            </w:r>
          </w:p>
        </w:tc>
      </w:tr>
      <w:tr w:rsidR="00DA6728" w:rsidRPr="0098672C" w14:paraId="0CAA67BB" w14:textId="77777777" w:rsidTr="00693928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1FF812E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Typ procesora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AF8FA63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Intel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Core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i5  lub równoważny</w:t>
            </w:r>
          </w:p>
        </w:tc>
      </w:tr>
      <w:tr w:rsidR="00DA6728" w:rsidRPr="0098672C" w14:paraId="73F7AE0F" w14:textId="77777777" w:rsidTr="00693928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14:paraId="005A3A84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Rodzaj dysku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0839BAB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SSD</w:t>
            </w:r>
          </w:p>
        </w:tc>
      </w:tr>
      <w:tr w:rsidR="00DA6728" w:rsidRPr="0098672C" w14:paraId="6E942A90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DD73DA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Wyświetlacz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6DB25C84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FB6527" w14:paraId="6CEAB030" w14:textId="77777777" w:rsidTr="00693928">
        <w:trPr>
          <w:trHeight w:val="300"/>
        </w:trPr>
        <w:tc>
          <w:tcPr>
            <w:tcW w:w="2700" w:type="dxa"/>
            <w:shd w:val="clear" w:color="auto" w:fill="auto"/>
            <w:vAlign w:val="center"/>
            <w:hideMark/>
          </w:tcPr>
          <w:p w14:paraId="4531C4D5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Rozdzielczość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158F63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de-LI" w:eastAsia="pl-PL" w:bidi="ar-SA"/>
              </w:rPr>
            </w:pP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de-LI" w:eastAsia="pl-PL" w:bidi="ar-SA"/>
              </w:rPr>
              <w:t>minimum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de-LI" w:eastAsia="pl-PL" w:bidi="ar-SA"/>
              </w:rPr>
              <w:t xml:space="preserve"> 1920 x 1080 (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de-LI" w:eastAsia="pl-PL" w:bidi="ar-SA"/>
              </w:rPr>
              <w:t>Full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de-LI" w:eastAsia="pl-PL" w:bidi="ar-SA"/>
              </w:rPr>
              <w:t xml:space="preserve"> HD)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de-LI" w:eastAsia="pl-PL" w:bidi="ar-SA"/>
              </w:rPr>
              <w:t>pikseli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val="de-LI" w:eastAsia="pl-PL" w:bidi="ar-SA"/>
              </w:rPr>
              <w:t xml:space="preserve"> </w:t>
            </w:r>
          </w:p>
        </w:tc>
      </w:tr>
      <w:tr w:rsidR="00DA6728" w:rsidRPr="0098672C" w14:paraId="201E8688" w14:textId="77777777" w:rsidTr="00693928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14:paraId="02760638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Powłoka ekranu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4D951A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antyrefleksyjna</w:t>
            </w:r>
          </w:p>
        </w:tc>
      </w:tr>
      <w:tr w:rsidR="00DA6728" w:rsidRPr="0098672C" w14:paraId="1BFB4497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1BDA7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Procesor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1D994510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98672C" w14:paraId="73BED637" w14:textId="77777777" w:rsidTr="00693928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14:paraId="11831D2A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Model procesora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E029298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Intel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Core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i5-1035G1 (1.0 GHz, 3.6 GHz Turbo, 6 MB Cache) lub równoważny</w:t>
            </w:r>
          </w:p>
        </w:tc>
      </w:tr>
      <w:tr w:rsidR="00DA6728" w:rsidRPr="0098672C" w14:paraId="19E50987" w14:textId="77777777" w:rsidTr="00693928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14:paraId="7B2CE5B3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Ilość rdzeni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4750F9F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minimum 4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  <w:tr w:rsidR="00DA6728" w:rsidRPr="0098672C" w14:paraId="783CB028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2AB2D74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Pamięć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7BFB7176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98672C" w14:paraId="1D756DE9" w14:textId="77777777" w:rsidTr="00693928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14:paraId="4B3EDBDA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Wielkość pamięci RAM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58514A2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minimum 8 GB  DDR 4  (czwartej generacji)</w:t>
            </w:r>
          </w:p>
        </w:tc>
      </w:tr>
      <w:tr w:rsidR="00DA6728" w:rsidRPr="0098672C" w14:paraId="7FB003FE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063C1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Dysk twardy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333B2966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98672C" w14:paraId="6D0CC045" w14:textId="77777777" w:rsidTr="00693928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14:paraId="1E963497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Ilość dysków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36C4E84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 x SSD</w:t>
            </w:r>
          </w:p>
        </w:tc>
      </w:tr>
      <w:tr w:rsidR="00DA6728" w:rsidRPr="0098672C" w14:paraId="4D74642F" w14:textId="77777777" w:rsidTr="00693928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14:paraId="1D38F840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Format dysku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D98795B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 x M.2</w:t>
            </w:r>
          </w:p>
        </w:tc>
      </w:tr>
      <w:tr w:rsidR="00DA6728" w:rsidRPr="0098672C" w14:paraId="1F73CFFD" w14:textId="77777777" w:rsidTr="00693928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14:paraId="05344DE6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Interfejs dysku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29D1678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1 x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PCIe</w:t>
            </w:r>
            <w:proofErr w:type="spellEnd"/>
          </w:p>
        </w:tc>
      </w:tr>
      <w:tr w:rsidR="00DA6728" w:rsidRPr="0098672C" w14:paraId="5165AB71" w14:textId="77777777" w:rsidTr="00693928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14:paraId="38FEE0F2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Pojemność dysku SSD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5087B0F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minimum 256 GB</w:t>
            </w:r>
          </w:p>
        </w:tc>
      </w:tr>
      <w:tr w:rsidR="00DA6728" w:rsidRPr="0098672C" w14:paraId="08DD56FC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6EE258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Karta graficzna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6CEE311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98672C" w14:paraId="2C0325E6" w14:textId="77777777" w:rsidTr="00693928">
        <w:trPr>
          <w:trHeight w:val="1200"/>
        </w:trPr>
        <w:tc>
          <w:tcPr>
            <w:tcW w:w="2700" w:type="dxa"/>
            <w:shd w:val="clear" w:color="auto" w:fill="auto"/>
            <w:vAlign w:val="center"/>
            <w:hideMark/>
          </w:tcPr>
          <w:p w14:paraId="2E5EB420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Rodzaj karty graficznej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0230FA68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dedykowana</w:t>
            </w:r>
          </w:p>
        </w:tc>
      </w:tr>
      <w:tr w:rsidR="00DA6728" w:rsidRPr="0098672C" w14:paraId="06B548FC" w14:textId="77777777" w:rsidTr="00693928">
        <w:trPr>
          <w:trHeight w:val="1200"/>
        </w:trPr>
        <w:tc>
          <w:tcPr>
            <w:tcW w:w="2700" w:type="dxa"/>
            <w:shd w:val="clear" w:color="auto" w:fill="auto"/>
            <w:vAlign w:val="center"/>
            <w:hideMark/>
          </w:tcPr>
          <w:p w14:paraId="0FD1B24A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Pamięć karty graficznej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AB1812B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minimum 2 GB (GDDR5)</w:t>
            </w:r>
          </w:p>
        </w:tc>
      </w:tr>
      <w:tr w:rsidR="00DA6728" w:rsidRPr="0098672C" w14:paraId="663B97CB" w14:textId="77777777" w:rsidTr="00693928">
        <w:trPr>
          <w:trHeight w:val="1200"/>
        </w:trPr>
        <w:tc>
          <w:tcPr>
            <w:tcW w:w="2700" w:type="dxa"/>
            <w:shd w:val="clear" w:color="auto" w:fill="auto"/>
            <w:vAlign w:val="center"/>
            <w:hideMark/>
          </w:tcPr>
          <w:p w14:paraId="73BD907C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>Wyjścia karty graficznej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A5CD3F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minimum 1 x wyjście HDMI</w:t>
            </w:r>
          </w:p>
        </w:tc>
      </w:tr>
      <w:tr w:rsidR="00DA6728" w:rsidRPr="0098672C" w14:paraId="0345E1B7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73B3F62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Interfejs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56FB5703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98672C" w14:paraId="4328C96C" w14:textId="77777777" w:rsidTr="00693928">
        <w:trPr>
          <w:trHeight w:val="300"/>
        </w:trPr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14:paraId="2AF0D1DE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Złącza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3B007D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 x USB</w:t>
            </w:r>
          </w:p>
        </w:tc>
      </w:tr>
      <w:tr w:rsidR="00DA6728" w:rsidRPr="0098672C" w14:paraId="7D87EFEA" w14:textId="77777777" w:rsidTr="00693928">
        <w:trPr>
          <w:trHeight w:val="600"/>
        </w:trPr>
        <w:tc>
          <w:tcPr>
            <w:tcW w:w="2700" w:type="dxa"/>
            <w:vMerge/>
            <w:vAlign w:val="center"/>
            <w:hideMark/>
          </w:tcPr>
          <w:p w14:paraId="0EC40EAD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273BF8B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 x USB 3.1 typ C</w:t>
            </w:r>
          </w:p>
        </w:tc>
      </w:tr>
      <w:tr w:rsidR="00DA6728" w:rsidRPr="0098672C" w14:paraId="2A4F07D9" w14:textId="77777777" w:rsidTr="00693928">
        <w:trPr>
          <w:trHeight w:val="600"/>
        </w:trPr>
        <w:tc>
          <w:tcPr>
            <w:tcW w:w="2700" w:type="dxa"/>
            <w:vMerge/>
            <w:vAlign w:val="center"/>
            <w:hideMark/>
          </w:tcPr>
          <w:p w14:paraId="630BDB97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8F42C2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 x USB 3.1</w:t>
            </w:r>
          </w:p>
        </w:tc>
      </w:tr>
      <w:tr w:rsidR="00DA6728" w:rsidRPr="0098672C" w14:paraId="17B9D4C2" w14:textId="77777777" w:rsidTr="00693928">
        <w:trPr>
          <w:trHeight w:val="600"/>
        </w:trPr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14:paraId="34ECD956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Komunikacja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D5A995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Bluetooth</w:t>
            </w:r>
          </w:p>
        </w:tc>
      </w:tr>
      <w:tr w:rsidR="00DA6728" w:rsidRPr="0098672C" w14:paraId="1E640987" w14:textId="77777777" w:rsidTr="00693928">
        <w:trPr>
          <w:trHeight w:val="600"/>
        </w:trPr>
        <w:tc>
          <w:tcPr>
            <w:tcW w:w="2700" w:type="dxa"/>
            <w:vMerge/>
            <w:vAlign w:val="center"/>
            <w:hideMark/>
          </w:tcPr>
          <w:p w14:paraId="4F23DFD5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2E4EC18D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LAN 100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Mbps</w:t>
            </w:r>
            <w:proofErr w:type="spellEnd"/>
          </w:p>
        </w:tc>
      </w:tr>
      <w:tr w:rsidR="00DA6728" w:rsidRPr="0098672C" w14:paraId="36496CA7" w14:textId="77777777" w:rsidTr="00693928">
        <w:trPr>
          <w:trHeight w:val="1200"/>
        </w:trPr>
        <w:tc>
          <w:tcPr>
            <w:tcW w:w="2700" w:type="dxa"/>
            <w:vMerge/>
            <w:vAlign w:val="center"/>
            <w:hideMark/>
          </w:tcPr>
          <w:p w14:paraId="7ECE4892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4AC302A6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Wi-Fi 5 (802.11a/b/g/n/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ac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</w:tr>
      <w:tr w:rsidR="00DA6728" w:rsidRPr="0098672C" w14:paraId="7509140B" w14:textId="77777777" w:rsidTr="00693928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14:paraId="39DA0E0C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Czytnik kart pamięci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D59B1DB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SD</w:t>
            </w:r>
          </w:p>
        </w:tc>
      </w:tr>
      <w:tr w:rsidR="00DA6728" w:rsidRPr="0098672C" w14:paraId="667E405B" w14:textId="77777777" w:rsidTr="00693928">
        <w:trPr>
          <w:trHeight w:val="600"/>
        </w:trPr>
        <w:tc>
          <w:tcPr>
            <w:tcW w:w="2700" w:type="dxa"/>
            <w:shd w:val="clear" w:color="auto" w:fill="auto"/>
            <w:vAlign w:val="center"/>
            <w:hideMark/>
          </w:tcPr>
          <w:p w14:paraId="7852E30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Napęd optyczny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1EDB84B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wbudowany</w:t>
            </w:r>
          </w:p>
        </w:tc>
      </w:tr>
      <w:tr w:rsidR="00DA6728" w:rsidRPr="0098672C" w14:paraId="2B5A4AC6" w14:textId="77777777" w:rsidTr="00693928">
        <w:trPr>
          <w:trHeight w:val="1200"/>
        </w:trPr>
        <w:tc>
          <w:tcPr>
            <w:tcW w:w="2700" w:type="dxa"/>
            <w:shd w:val="clear" w:color="auto" w:fill="auto"/>
            <w:vAlign w:val="center"/>
            <w:hideMark/>
          </w:tcPr>
          <w:p w14:paraId="1477DCE5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Rodzaj napędu optycznego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561FE0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DVD+/-RW</w:t>
            </w:r>
          </w:p>
        </w:tc>
      </w:tr>
      <w:tr w:rsidR="00DA6728" w:rsidRPr="0098672C" w14:paraId="4BD456FC" w14:textId="77777777" w:rsidTr="00693928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14:paraId="41F362AC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Typ akumulatora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11D4B0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3-komorowy  Li-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Ion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lub podobny</w:t>
            </w:r>
          </w:p>
        </w:tc>
      </w:tr>
      <w:tr w:rsidR="00DA6728" w:rsidRPr="0098672C" w14:paraId="7DA3ECBE" w14:textId="77777777" w:rsidTr="00693928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14:paraId="2C19DCA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Rodzaj akumulatora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7733146F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wymienny lub wbudowany </w:t>
            </w:r>
          </w:p>
        </w:tc>
      </w:tr>
      <w:tr w:rsidR="00DA6728" w:rsidRPr="0098672C" w14:paraId="1A0CE8B9" w14:textId="77777777" w:rsidTr="00693928">
        <w:trPr>
          <w:trHeight w:val="1200"/>
        </w:trPr>
        <w:tc>
          <w:tcPr>
            <w:tcW w:w="2700" w:type="dxa"/>
            <w:shd w:val="clear" w:color="auto" w:fill="auto"/>
            <w:vAlign w:val="center"/>
            <w:hideMark/>
          </w:tcPr>
          <w:p w14:paraId="14BE3022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Dźwięk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F494C9C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stereo </w:t>
            </w:r>
          </w:p>
        </w:tc>
      </w:tr>
      <w:tr w:rsidR="00DA6728" w:rsidRPr="0098672C" w14:paraId="736CE56E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48B1D5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Wygląd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0BDB342A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98672C" w14:paraId="50259050" w14:textId="77777777" w:rsidTr="00693928">
        <w:trPr>
          <w:trHeight w:val="900"/>
        </w:trPr>
        <w:tc>
          <w:tcPr>
            <w:tcW w:w="2700" w:type="dxa"/>
            <w:shd w:val="clear" w:color="auto" w:fill="auto"/>
            <w:vAlign w:val="center"/>
            <w:hideMark/>
          </w:tcPr>
          <w:p w14:paraId="33AA9350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Kolor obudowy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1E242B3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czarny</w:t>
            </w:r>
          </w:p>
        </w:tc>
      </w:tr>
      <w:tr w:rsidR="00DA6728" w:rsidRPr="0098672C" w14:paraId="6186A0E7" w14:textId="77777777" w:rsidTr="00693928">
        <w:trPr>
          <w:trHeight w:val="1200"/>
        </w:trPr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14:paraId="4C1E2B3F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Właściwości klawiatury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3C6DF617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odporna na rozlanie płynu</w:t>
            </w:r>
          </w:p>
        </w:tc>
      </w:tr>
      <w:tr w:rsidR="00DA6728" w:rsidRPr="0098672C" w14:paraId="7904C56E" w14:textId="77777777" w:rsidTr="00693928">
        <w:trPr>
          <w:trHeight w:val="978"/>
        </w:trPr>
        <w:tc>
          <w:tcPr>
            <w:tcW w:w="2700" w:type="dxa"/>
            <w:vMerge/>
            <w:vAlign w:val="center"/>
            <w:hideMark/>
          </w:tcPr>
          <w:p w14:paraId="04D7A1E0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F69CDB0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wydzielona klawiatura numeryczna</w:t>
            </w:r>
          </w:p>
        </w:tc>
      </w:tr>
      <w:tr w:rsidR="00DA6728" w:rsidRPr="0098672C" w14:paraId="423213D9" w14:textId="77777777" w:rsidTr="00693928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170DC3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Pozostałe cechy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5A77D4F8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6728" w:rsidRPr="0098672C" w14:paraId="01BCEB83" w14:textId="77777777" w:rsidTr="00693928">
        <w:trPr>
          <w:trHeight w:val="900"/>
        </w:trPr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14:paraId="163038F0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Dodatkowe wyposażenie/funkcjonalność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304FF24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kamera HD (minimum 10Mpx)</w:t>
            </w:r>
          </w:p>
        </w:tc>
      </w:tr>
      <w:tr w:rsidR="00DA6728" w:rsidRPr="0098672C" w14:paraId="4E366E26" w14:textId="77777777" w:rsidTr="00693928">
        <w:trPr>
          <w:trHeight w:val="900"/>
        </w:trPr>
        <w:tc>
          <w:tcPr>
            <w:tcW w:w="2700" w:type="dxa"/>
            <w:vMerge/>
            <w:vAlign w:val="center"/>
            <w:hideMark/>
          </w:tcPr>
          <w:p w14:paraId="47A3B57D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6E765F64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wbudowany mikrofon</w:t>
            </w:r>
          </w:p>
        </w:tc>
      </w:tr>
      <w:tr w:rsidR="00DA6728" w:rsidRPr="0098672C" w14:paraId="5F15B41B" w14:textId="77777777" w:rsidTr="00693928">
        <w:trPr>
          <w:trHeight w:val="1800"/>
        </w:trPr>
        <w:tc>
          <w:tcPr>
            <w:tcW w:w="2700" w:type="dxa"/>
            <w:shd w:val="clear" w:color="auto" w:fill="auto"/>
            <w:vAlign w:val="center"/>
            <w:hideMark/>
          </w:tcPr>
          <w:p w14:paraId="192C742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Dodatkowe dane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14:paraId="5970FFE4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wielodotykowy, intuicyjny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touchpad</w:t>
            </w:r>
            <w:proofErr w:type="spellEnd"/>
          </w:p>
        </w:tc>
      </w:tr>
      <w:tr w:rsidR="00DA6728" w:rsidRPr="0098672C" w14:paraId="50C3E488" w14:textId="77777777" w:rsidTr="00693928">
        <w:trPr>
          <w:trHeight w:val="1800"/>
        </w:trPr>
        <w:tc>
          <w:tcPr>
            <w:tcW w:w="2700" w:type="dxa"/>
            <w:shd w:val="clear" w:color="auto" w:fill="auto"/>
            <w:vAlign w:val="center"/>
          </w:tcPr>
          <w:p w14:paraId="5EAB4753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Oprogramowanie dodatkowe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BDC1AFC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  <w:p w14:paraId="76041B9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Microsoft Office 2019</w:t>
            </w:r>
          </w:p>
          <w:p w14:paraId="16A3A5B6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Typ licencji: komercyjna</w:t>
            </w:r>
          </w:p>
          <w:p w14:paraId="1F18E49A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Rodzaj licencji: nowa licencja</w:t>
            </w:r>
          </w:p>
          <w:p w14:paraId="1906A53D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Okres licencji: wieczysta</w:t>
            </w:r>
          </w:p>
          <w:p w14:paraId="2EFDDEF7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Jednostka licencjonowania: użytkownik</w:t>
            </w:r>
          </w:p>
          <w:p w14:paraId="5C5F8059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Liczba użytkowników: 1</w:t>
            </w:r>
          </w:p>
          <w:p w14:paraId="56CBAF45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  <w:p w14:paraId="5F0FDB35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ESET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Endpoint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Protecion</w:t>
            </w:r>
            <w:proofErr w:type="spellEnd"/>
            <w:r w:rsidRPr="0098672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Advanced</w:t>
            </w:r>
          </w:p>
          <w:p w14:paraId="7E5964BB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Typ licencji: komercyjna</w:t>
            </w:r>
          </w:p>
          <w:p w14:paraId="467A4A07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Rodzaj licencji: nowa licencja</w:t>
            </w:r>
          </w:p>
          <w:p w14:paraId="5C76BE31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Okres licencji: minimum 1 rok</w:t>
            </w:r>
          </w:p>
          <w:p w14:paraId="526B3ADC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Jednostka licencjonowania: użytkownik</w:t>
            </w:r>
          </w:p>
          <w:p w14:paraId="76BDFAB0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98672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  Liczba użytkowników: 1</w:t>
            </w:r>
          </w:p>
          <w:p w14:paraId="714719EF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4FBAEA86" w14:textId="77777777" w:rsidR="00DA6728" w:rsidRPr="0098672C" w:rsidRDefault="00DA6728" w:rsidP="00693928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62304AF" w14:textId="6A4599E2" w:rsidR="00DA6728" w:rsidRDefault="00DA6728" w:rsidP="00DA6728">
      <w:pPr>
        <w:spacing w:line="276" w:lineRule="auto"/>
        <w:ind w:firstLine="360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B2D6B4A" w14:textId="3FCE0CE2" w:rsidR="00313DA1" w:rsidRDefault="00313DA1" w:rsidP="00DA6728">
      <w:pPr>
        <w:spacing w:line="276" w:lineRule="auto"/>
        <w:ind w:firstLine="360"/>
        <w:rPr>
          <w:rFonts w:asciiTheme="minorHAnsi" w:eastAsia="Times New Roman" w:hAnsiTheme="minorHAnsi" w:cstheme="minorHAnsi"/>
          <w:bCs/>
          <w:sz w:val="20"/>
          <w:szCs w:val="20"/>
        </w:rPr>
      </w:pPr>
      <w:bookmarkStart w:id="0" w:name="_Hlk65846401"/>
      <w:r>
        <w:rPr>
          <w:rFonts w:asciiTheme="minorHAnsi" w:eastAsia="Times New Roman" w:hAnsiTheme="minorHAnsi" w:cstheme="minorHAnsi"/>
          <w:bCs/>
          <w:sz w:val="20"/>
          <w:szCs w:val="20"/>
        </w:rPr>
        <w:t>Mysz bezprzewodowa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313DA1" w:rsidRPr="00313DA1" w14:paraId="7C85E69B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1AA5350A" w14:textId="77777777" w:rsidR="00313DA1" w:rsidRPr="00313DA1" w:rsidRDefault="001E3B97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tooltip="Typ myszy" w:history="1">
              <w:r w:rsidR="00313DA1" w:rsidRPr="00313DA1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zh-CN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Sensor myszy </w:t>
              </w:r>
            </w:hyperlink>
          </w:p>
        </w:tc>
        <w:tc>
          <w:tcPr>
            <w:tcW w:w="4633" w:type="dxa"/>
            <w:vAlign w:val="center"/>
            <w:hideMark/>
          </w:tcPr>
          <w:p w14:paraId="4EF0875D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optyczny </w:t>
            </w:r>
          </w:p>
        </w:tc>
      </w:tr>
      <w:tr w:rsidR="00313DA1" w:rsidRPr="00313DA1" w14:paraId="2A585322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37ECB0C2" w14:textId="77777777" w:rsidR="00313DA1" w:rsidRPr="00313DA1" w:rsidRDefault="001E3B97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tooltip="Typ podłączenia myszy" w:history="1">
              <w:r w:rsidR="00313DA1" w:rsidRPr="00313DA1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zh-CN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Rodzaj myszy </w:t>
              </w:r>
            </w:hyperlink>
          </w:p>
        </w:tc>
        <w:tc>
          <w:tcPr>
            <w:tcW w:w="4633" w:type="dxa"/>
            <w:vAlign w:val="center"/>
            <w:hideMark/>
          </w:tcPr>
          <w:p w14:paraId="0E45E469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bezprzewodowa </w:t>
            </w:r>
          </w:p>
        </w:tc>
      </w:tr>
      <w:tr w:rsidR="00313DA1" w:rsidRPr="00313DA1" w14:paraId="797C9FAD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197A01AA" w14:textId="77777777" w:rsidR="00313DA1" w:rsidRPr="00313DA1" w:rsidRDefault="001E3B97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ooltip="Rozdzielczość sensora myszy" w:history="1">
              <w:r w:rsidR="00313DA1" w:rsidRPr="00313DA1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zh-CN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Czułość myszy </w:t>
              </w:r>
            </w:hyperlink>
          </w:p>
        </w:tc>
        <w:tc>
          <w:tcPr>
            <w:tcW w:w="4633" w:type="dxa"/>
            <w:vAlign w:val="center"/>
            <w:hideMark/>
          </w:tcPr>
          <w:p w14:paraId="789EA714" w14:textId="5DC090E9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1000dpi</w:t>
            </w: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13DA1" w:rsidRPr="00313DA1" w14:paraId="4F0E7C82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3D06A1F7" w14:textId="77777777" w:rsidR="00313DA1" w:rsidRPr="00313DA1" w:rsidRDefault="001E3B97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tooltip="Typ podłączenia myszy" w:history="1">
              <w:r w:rsidR="00313DA1" w:rsidRPr="00313DA1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zh-CN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Typ podłączenia </w:t>
              </w:r>
            </w:hyperlink>
          </w:p>
        </w:tc>
        <w:tc>
          <w:tcPr>
            <w:tcW w:w="4633" w:type="dxa"/>
            <w:vAlign w:val="center"/>
            <w:hideMark/>
          </w:tcPr>
          <w:p w14:paraId="42804CC8" w14:textId="77777777" w:rsidR="00313DA1" w:rsidRPr="00313DA1" w:rsidRDefault="001E3B97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tooltip="USB (Universal Serial Bus)" w:history="1">
              <w:r w:rsidR="00313DA1" w:rsidRPr="00313DA1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zh-CN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USB</w:t>
              </w:r>
            </w:hyperlink>
            <w:r w:rsidR="00313DA1"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13DA1" w:rsidRPr="00313DA1" w14:paraId="17343200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79CB579F" w14:textId="77777777" w:rsidR="00313DA1" w:rsidRPr="00313DA1" w:rsidRDefault="001E3B97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tooltip="Liczba przycisków myszy" w:history="1">
              <w:r w:rsidR="00313DA1" w:rsidRPr="00313DA1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zh-CN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Liczba przycisków </w:t>
              </w:r>
            </w:hyperlink>
          </w:p>
        </w:tc>
        <w:tc>
          <w:tcPr>
            <w:tcW w:w="4633" w:type="dxa"/>
            <w:vAlign w:val="center"/>
            <w:hideMark/>
          </w:tcPr>
          <w:p w14:paraId="08ED6B25" w14:textId="4A743AD0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13DA1" w:rsidRPr="00313DA1" w14:paraId="22265F89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486EEF62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Scroll</w:t>
            </w:r>
            <w:proofErr w:type="spellEnd"/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(rolka przewijania)  </w:t>
            </w:r>
          </w:p>
        </w:tc>
        <w:tc>
          <w:tcPr>
            <w:tcW w:w="4633" w:type="dxa"/>
            <w:vAlign w:val="center"/>
            <w:hideMark/>
          </w:tcPr>
          <w:p w14:paraId="62E26415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</w:p>
        </w:tc>
      </w:tr>
      <w:tr w:rsidR="00313DA1" w:rsidRPr="00313DA1" w14:paraId="71090D96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352BBF72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Zasięg  </w:t>
            </w:r>
          </w:p>
        </w:tc>
        <w:tc>
          <w:tcPr>
            <w:tcW w:w="4633" w:type="dxa"/>
            <w:vAlign w:val="center"/>
            <w:hideMark/>
          </w:tcPr>
          <w:p w14:paraId="6A5C467D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 m </w:t>
            </w:r>
          </w:p>
        </w:tc>
      </w:tr>
      <w:tr w:rsidR="00313DA1" w:rsidRPr="00313DA1" w14:paraId="11C7EED0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23B2CEDF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Zasilanie  </w:t>
            </w:r>
          </w:p>
        </w:tc>
        <w:tc>
          <w:tcPr>
            <w:tcW w:w="4633" w:type="dxa"/>
            <w:vAlign w:val="center"/>
            <w:hideMark/>
          </w:tcPr>
          <w:p w14:paraId="1DB70859" w14:textId="53888399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baterie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AA  (LR6)</w:t>
            </w: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13DA1" w:rsidRPr="00313DA1" w14:paraId="501F5BBC" w14:textId="77777777" w:rsidTr="000B6D85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5702DF76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Gwarancja  </w:t>
            </w:r>
          </w:p>
        </w:tc>
        <w:tc>
          <w:tcPr>
            <w:tcW w:w="4633" w:type="dxa"/>
            <w:vAlign w:val="center"/>
            <w:hideMark/>
          </w:tcPr>
          <w:p w14:paraId="244397B2" w14:textId="77777777" w:rsidR="00313DA1" w:rsidRPr="00313DA1" w:rsidRDefault="00313DA1" w:rsidP="00313DA1">
            <w:pPr>
              <w:autoSpaceDN w:val="0"/>
              <w:ind w:left="284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3D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24 miesiące </w:t>
            </w:r>
          </w:p>
        </w:tc>
      </w:tr>
    </w:tbl>
    <w:p w14:paraId="78BC3DA3" w14:textId="68957C6A" w:rsidR="00313DA1" w:rsidRDefault="00313DA1" w:rsidP="00DA6728">
      <w:pPr>
        <w:spacing w:line="276" w:lineRule="auto"/>
        <w:ind w:firstLine="360"/>
        <w:rPr>
          <w:rFonts w:asciiTheme="minorHAnsi" w:eastAsia="Times New Roman" w:hAnsiTheme="minorHAnsi" w:cstheme="minorHAnsi"/>
          <w:bCs/>
          <w:sz w:val="20"/>
          <w:szCs w:val="20"/>
        </w:rPr>
      </w:pPr>
    </w:p>
    <w:bookmarkEnd w:id="0"/>
    <w:p w14:paraId="49D2E56B" w14:textId="77777777" w:rsidR="00313DA1" w:rsidRPr="0098672C" w:rsidRDefault="00313DA1" w:rsidP="00DA6728">
      <w:pPr>
        <w:spacing w:line="276" w:lineRule="auto"/>
        <w:ind w:firstLine="360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7D5B5C1" w14:textId="77777777" w:rsidR="00DA6728" w:rsidRPr="008D34F5" w:rsidRDefault="00DA6728" w:rsidP="00DA6728">
      <w:pPr>
        <w:spacing w:line="276" w:lineRule="auto"/>
        <w:ind w:firstLine="360"/>
        <w:jc w:val="right"/>
        <w:rPr>
          <w:rFonts w:eastAsia="Times New Roman" w:cs="Times New Roman"/>
          <w:b/>
        </w:rPr>
      </w:pPr>
    </w:p>
    <w:tbl>
      <w:tblPr>
        <w:tblW w:w="9008" w:type="dxa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3686"/>
        <w:gridCol w:w="1701"/>
        <w:gridCol w:w="1701"/>
        <w:gridCol w:w="1275"/>
      </w:tblGrid>
      <w:tr w:rsidR="00DA6728" w:rsidRPr="008D34F5" w14:paraId="61B0F18D" w14:textId="77777777" w:rsidTr="00693928">
        <w:tc>
          <w:tcPr>
            <w:tcW w:w="645" w:type="dxa"/>
            <w:shd w:val="clear" w:color="auto" w:fill="auto"/>
            <w:vAlign w:val="center"/>
          </w:tcPr>
          <w:p w14:paraId="0CAA933E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D34F5">
              <w:rPr>
                <w:rFonts w:eastAsia="Times New Roman" w:cs="Times New Roman"/>
                <w:b/>
              </w:rPr>
              <w:lastRenderedPageBreak/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DF7B1B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D34F5">
              <w:rPr>
                <w:rFonts w:eastAsia="Times New Roman" w:cs="Times New Roman"/>
                <w:b/>
              </w:rPr>
              <w:t>Nazwa sprzętu, model</w:t>
            </w:r>
          </w:p>
        </w:tc>
        <w:tc>
          <w:tcPr>
            <w:tcW w:w="1701" w:type="dxa"/>
          </w:tcPr>
          <w:p w14:paraId="46827C85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D34F5">
              <w:rPr>
                <w:rFonts w:eastAsia="Times New Roman" w:cs="Times New Roman"/>
                <w:b/>
              </w:rPr>
              <w:t xml:space="preserve">Okres </w:t>
            </w:r>
            <w:r w:rsidRPr="008D34F5">
              <w:rPr>
                <w:rFonts w:eastAsia="Times New Roman" w:cs="Times New Roman"/>
                <w:b/>
              </w:rPr>
              <w:br/>
              <w:t xml:space="preserve">rękojmi </w:t>
            </w:r>
            <w:r w:rsidRPr="008D34F5">
              <w:rPr>
                <w:rFonts w:eastAsia="Times New Roman" w:cs="Times New Roman"/>
                <w:b/>
              </w:rPr>
              <w:br/>
              <w:t>(ilość mies.)</w:t>
            </w:r>
          </w:p>
        </w:tc>
        <w:tc>
          <w:tcPr>
            <w:tcW w:w="1701" w:type="dxa"/>
          </w:tcPr>
          <w:p w14:paraId="16EFDF9F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D34F5">
              <w:rPr>
                <w:rFonts w:eastAsia="Times New Roman" w:cs="Times New Roman"/>
                <w:b/>
              </w:rPr>
              <w:t xml:space="preserve">Okres </w:t>
            </w:r>
            <w:r w:rsidRPr="008D34F5">
              <w:rPr>
                <w:rFonts w:eastAsia="Times New Roman" w:cs="Times New Roman"/>
                <w:b/>
              </w:rPr>
              <w:br/>
              <w:t xml:space="preserve">gwarancji </w:t>
            </w:r>
            <w:r w:rsidRPr="008D34F5">
              <w:rPr>
                <w:rFonts w:eastAsia="Times New Roman" w:cs="Times New Roman"/>
                <w:b/>
              </w:rPr>
              <w:br/>
              <w:t>(ilość mies.)</w:t>
            </w:r>
          </w:p>
        </w:tc>
        <w:tc>
          <w:tcPr>
            <w:tcW w:w="1275" w:type="dxa"/>
            <w:shd w:val="clear" w:color="auto" w:fill="auto"/>
          </w:tcPr>
          <w:p w14:paraId="0B62A06B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 w:rsidRPr="008D34F5">
              <w:rPr>
                <w:rFonts w:eastAsia="Times New Roman" w:cs="Times New Roman"/>
                <w:b/>
              </w:rPr>
              <w:t>Liczba</w:t>
            </w:r>
            <w:r w:rsidRPr="008D34F5">
              <w:rPr>
                <w:rFonts w:eastAsia="Times New Roman" w:cs="Times New Roman"/>
                <w:b/>
              </w:rPr>
              <w:br/>
              <w:t xml:space="preserve"> sztuk</w:t>
            </w:r>
          </w:p>
        </w:tc>
      </w:tr>
      <w:tr w:rsidR="00DA6728" w:rsidRPr="008D34F5" w14:paraId="5F4E48B9" w14:textId="77777777" w:rsidTr="00693928">
        <w:trPr>
          <w:trHeight w:val="1134"/>
        </w:trPr>
        <w:tc>
          <w:tcPr>
            <w:tcW w:w="645" w:type="dxa"/>
            <w:shd w:val="clear" w:color="auto" w:fill="auto"/>
            <w:vAlign w:val="center"/>
          </w:tcPr>
          <w:p w14:paraId="5C2F8F67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8D34F5">
              <w:rPr>
                <w:rFonts w:eastAsia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14:paraId="279D52D0" w14:textId="77777777" w:rsidR="00DA6728" w:rsidRPr="008D34F5" w:rsidRDefault="00DA6728" w:rsidP="00693928">
            <w:pPr>
              <w:spacing w:line="276" w:lineRule="auto"/>
              <w:rPr>
                <w:rFonts w:cs="Times New Roman"/>
              </w:rPr>
            </w:pPr>
            <w:r w:rsidRPr="008D34F5">
              <w:rPr>
                <w:rFonts w:cs="Times New Roman"/>
              </w:rPr>
              <w:t>Sprzęt komputerowy</w:t>
            </w:r>
          </w:p>
        </w:tc>
        <w:tc>
          <w:tcPr>
            <w:tcW w:w="1701" w:type="dxa"/>
            <w:vAlign w:val="center"/>
          </w:tcPr>
          <w:p w14:paraId="597EBAB8" w14:textId="063B9BF0" w:rsidR="00DA6728" w:rsidRPr="008D34F5" w:rsidRDefault="00313DA1" w:rsidP="0069392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1701" w:type="dxa"/>
            <w:vAlign w:val="center"/>
          </w:tcPr>
          <w:p w14:paraId="6DCE17C8" w14:textId="1472C7AF" w:rsidR="00DA6728" w:rsidRPr="008D34F5" w:rsidRDefault="00313DA1" w:rsidP="0069392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7345ED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8D34F5">
              <w:rPr>
                <w:rFonts w:eastAsia="Times New Roman" w:cs="Times New Roman"/>
              </w:rPr>
              <w:t>4</w:t>
            </w:r>
          </w:p>
        </w:tc>
      </w:tr>
      <w:tr w:rsidR="00DA6728" w:rsidRPr="008D34F5" w14:paraId="63F80EE8" w14:textId="77777777" w:rsidTr="00693928">
        <w:trPr>
          <w:trHeight w:val="1134"/>
        </w:trPr>
        <w:tc>
          <w:tcPr>
            <w:tcW w:w="645" w:type="dxa"/>
            <w:shd w:val="clear" w:color="auto" w:fill="auto"/>
            <w:vAlign w:val="center"/>
          </w:tcPr>
          <w:p w14:paraId="5948C0D0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8D34F5">
              <w:rPr>
                <w:rFonts w:eastAsia="Times New Roman" w:cs="Times New Roman"/>
              </w:rPr>
              <w:t>2.</w:t>
            </w:r>
          </w:p>
        </w:tc>
        <w:tc>
          <w:tcPr>
            <w:tcW w:w="3686" w:type="dxa"/>
            <w:vAlign w:val="center"/>
          </w:tcPr>
          <w:p w14:paraId="5719E312" w14:textId="77777777" w:rsidR="00DA6728" w:rsidRPr="008D34F5" w:rsidRDefault="00DA6728" w:rsidP="00693928">
            <w:pPr>
              <w:spacing w:line="276" w:lineRule="auto"/>
              <w:rPr>
                <w:rFonts w:cs="Times New Roman"/>
              </w:rPr>
            </w:pPr>
            <w:r w:rsidRPr="008D34F5">
              <w:rPr>
                <w:rFonts w:cs="Times New Roman"/>
                <w:bCs/>
              </w:rPr>
              <w:t>Myszka bezprzewodowa</w:t>
            </w:r>
          </w:p>
        </w:tc>
        <w:tc>
          <w:tcPr>
            <w:tcW w:w="1701" w:type="dxa"/>
            <w:vAlign w:val="center"/>
          </w:tcPr>
          <w:p w14:paraId="17291EE1" w14:textId="40711EC0" w:rsidR="00DA6728" w:rsidRPr="008D34F5" w:rsidRDefault="00313DA1" w:rsidP="0069392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1701" w:type="dxa"/>
            <w:vAlign w:val="center"/>
          </w:tcPr>
          <w:p w14:paraId="1F926273" w14:textId="2279FE8F" w:rsidR="00DA6728" w:rsidRPr="008D34F5" w:rsidRDefault="00313DA1" w:rsidP="0069392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79EE8" w14:textId="77777777" w:rsidR="00DA6728" w:rsidRPr="008D34F5" w:rsidRDefault="00DA6728" w:rsidP="00693928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8D34F5">
              <w:rPr>
                <w:rFonts w:eastAsia="Times New Roman" w:cs="Times New Roman"/>
              </w:rPr>
              <w:t>4</w:t>
            </w:r>
          </w:p>
        </w:tc>
      </w:tr>
    </w:tbl>
    <w:p w14:paraId="50C1AEC4" w14:textId="77777777" w:rsidR="00A215C0" w:rsidRDefault="00A215C0"/>
    <w:sectPr w:rsidR="00A215C0" w:rsidSect="00FC0F6D">
      <w:footerReference w:type="default" r:id="rId12"/>
      <w:headerReference w:type="first" r:id="rId13"/>
      <w:pgSz w:w="11906" w:h="16838"/>
      <w:pgMar w:top="1247" w:right="1134" w:bottom="1418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D1020" w14:textId="77777777" w:rsidR="001E3B97" w:rsidRDefault="001E3B97">
      <w:r>
        <w:separator/>
      </w:r>
    </w:p>
  </w:endnote>
  <w:endnote w:type="continuationSeparator" w:id="0">
    <w:p w14:paraId="56C35FD4" w14:textId="77777777" w:rsidR="001E3B97" w:rsidRDefault="001E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EndPr/>
    <w:sdtContent>
      <w:p w14:paraId="24573C79" w14:textId="77777777" w:rsidR="002C3296" w:rsidRPr="00CF7213" w:rsidRDefault="006E421B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Pr="001812AE">
          <w:rPr>
            <w:rFonts w:eastAsiaTheme="majorEastAsia" w:cs="Times New Roman"/>
            <w:noProof/>
            <w:sz w:val="20"/>
            <w:szCs w:val="20"/>
          </w:rPr>
          <w:t>9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82DD" w14:textId="77777777" w:rsidR="001E3B97" w:rsidRDefault="001E3B97">
      <w:r>
        <w:separator/>
      </w:r>
    </w:p>
  </w:footnote>
  <w:footnote w:type="continuationSeparator" w:id="0">
    <w:p w14:paraId="354A7565" w14:textId="77777777" w:rsidR="001E3B97" w:rsidRDefault="001E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4A24" w14:textId="77777777" w:rsidR="002C3296" w:rsidRDefault="006E421B" w:rsidP="0008201E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74DCC9B6" wp14:editId="55333DC2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  <w:szCs w:val="20"/>
        <w:lang w:eastAsia="pl-PL" w:bidi="ar-SA"/>
      </w:rPr>
      <w:t xml:space="preserve">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29D51205" wp14:editId="6E211BC9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  <w:lang w:eastAsia="pl-PL" w:bidi="ar-SA"/>
      </w:rPr>
      <w:t xml:space="preserve"> 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0733E349" wp14:editId="6CA32555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</w:t>
    </w:r>
    <w:r>
      <w:rPr>
        <w:rFonts w:ascii="Arial" w:hAnsi="Arial"/>
        <w:noProof/>
        <w:sz w:val="20"/>
        <w:szCs w:val="20"/>
        <w:lang w:eastAsia="pl-PL" w:bidi="ar-SA"/>
      </w:rPr>
      <w:t xml:space="preserve">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49DC2876" wp14:editId="1E091701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2C3B" w14:textId="77777777" w:rsidR="002C3296" w:rsidRDefault="001E3B97" w:rsidP="0008201E">
    <w:pPr>
      <w:rPr>
        <w:rFonts w:ascii="Arial" w:hAnsi="Arial"/>
        <w:noProof/>
        <w:sz w:val="20"/>
        <w:szCs w:val="20"/>
      </w:rPr>
    </w:pPr>
  </w:p>
  <w:p w14:paraId="062BB585" w14:textId="77777777" w:rsidR="002C3296" w:rsidRDefault="006E421B" w:rsidP="0008201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55DF59F3" w14:textId="77777777" w:rsidR="002C3296" w:rsidRDefault="001E3B97" w:rsidP="0008201E">
    <w:pPr>
      <w:pStyle w:val="Nagwek"/>
    </w:pPr>
  </w:p>
  <w:p w14:paraId="748AA6AD" w14:textId="77777777" w:rsidR="002C3296" w:rsidRDefault="001E3B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8"/>
    <w:rsid w:val="00017A95"/>
    <w:rsid w:val="001E3B97"/>
    <w:rsid w:val="00313DA1"/>
    <w:rsid w:val="003D5E23"/>
    <w:rsid w:val="006E421B"/>
    <w:rsid w:val="00A215C0"/>
    <w:rsid w:val="00B47CDC"/>
    <w:rsid w:val="00C51FA9"/>
    <w:rsid w:val="00DA6728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6F82"/>
  <w15:chartTrackingRefBased/>
  <w15:docId w15:val="{38D0ECCB-2B9E-4118-92D1-D3312F3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72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672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A6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672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1470433626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uro.com.pl/slownik.bhtml?definitionId=1470398864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.com.pl/slownik.bhtml?definitionId=14704222353" TargetMode="External"/><Relationship Id="rId11" Type="http://schemas.openxmlformats.org/officeDocument/2006/relationships/hyperlink" Target="https://www.euro.com.pl/slownik.bhtml?definitionId=1470437140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uro.com.pl/slownik.bhtml?definitionId=3202119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uro.com.pl/slownik.bhtml?definitionId=1470398864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3</cp:revision>
  <dcterms:created xsi:type="dcterms:W3CDTF">2021-03-08T08:45:00Z</dcterms:created>
  <dcterms:modified xsi:type="dcterms:W3CDTF">2021-03-08T09:10:00Z</dcterms:modified>
</cp:coreProperties>
</file>